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07B3D" w14:textId="77777777" w:rsidR="00B3795B" w:rsidRDefault="00B3795B" w:rsidP="00B3795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Анализ о работе с обращениями граждан в</w:t>
      </w:r>
    </w:p>
    <w:p w14:paraId="4A24970B" w14:textId="77777777" w:rsidR="00B3795B" w:rsidRDefault="00B3795B" w:rsidP="00B3795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Службе государственного строительного надзора Ивановской области</w:t>
      </w:r>
    </w:p>
    <w:p w14:paraId="78C37090" w14:textId="5D929D22" w:rsidR="00B3795B" w:rsidRDefault="00B3795B" w:rsidP="00B3795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октябрь 2024 года</w:t>
      </w:r>
    </w:p>
    <w:p w14:paraId="7CC22FE8" w14:textId="67DCC6BE" w:rsidR="00B3795B" w:rsidRDefault="00B3795B" w:rsidP="000F2FA1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</w:t>
      </w:r>
      <w:r w:rsidR="00092466">
        <w:rPr>
          <w:color w:val="000000"/>
          <w:sz w:val="27"/>
          <w:szCs w:val="27"/>
        </w:rPr>
        <w:t>октябре</w:t>
      </w:r>
      <w:r>
        <w:rPr>
          <w:color w:val="000000"/>
          <w:sz w:val="27"/>
          <w:szCs w:val="27"/>
        </w:rPr>
        <w:t xml:space="preserve"> 2024 года в Службу в рамках Федерального закона от 02.05.2006 № 59-ФЗ «О порядке рассмотрения обращений граждан Российской Федерации» поступило 1</w:t>
      </w:r>
      <w:r w:rsidR="00676BAE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 xml:space="preserve"> обращений граждан (из них </w:t>
      </w:r>
      <w:r w:rsidR="00676BAE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 xml:space="preserve"> обращений перенаправлено из других органов государственной власти).</w:t>
      </w:r>
    </w:p>
    <w:p w14:paraId="40B4D131" w14:textId="13282D65" w:rsidR="00B3795B" w:rsidRDefault="00B3795B" w:rsidP="000F2FA1">
      <w:pPr>
        <w:pStyle w:val="a3"/>
        <w:ind w:firstLine="708"/>
        <w:jc w:val="both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Анализ показал, что основные проблемы, с которыми заявители обращались в Службу за отчетный период, являлись вопросы строительства/реконструкции объектов капитального строительства, в том числе индивидуальных жилых домов. По результатам рассмотрения обращений (в том числе поступивших в предыдущем периоде) на</w:t>
      </w:r>
      <w:r w:rsidR="00092466">
        <w:rPr>
          <w:color w:val="000000"/>
          <w:sz w:val="27"/>
          <w:szCs w:val="27"/>
        </w:rPr>
        <w:t xml:space="preserve"> 1</w:t>
      </w:r>
      <w:r w:rsidR="00676BAE">
        <w:rPr>
          <w:color w:val="000000"/>
          <w:sz w:val="27"/>
          <w:szCs w:val="27"/>
        </w:rPr>
        <w:t xml:space="preserve">1 </w:t>
      </w:r>
      <w:r w:rsidR="00092466">
        <w:rPr>
          <w:color w:val="000000"/>
          <w:sz w:val="27"/>
          <w:szCs w:val="27"/>
        </w:rPr>
        <w:t>даны разъяснительные ответы</w:t>
      </w:r>
      <w:r w:rsidR="00676BAE">
        <w:rPr>
          <w:color w:val="000000"/>
          <w:sz w:val="27"/>
          <w:szCs w:val="27"/>
        </w:rPr>
        <w:t>.</w:t>
      </w:r>
    </w:p>
    <w:p w14:paraId="139D22CD" w14:textId="77777777" w:rsidR="004C329D" w:rsidRDefault="004C329D" w:rsidP="00092466">
      <w:pPr>
        <w:jc w:val="both"/>
      </w:pPr>
    </w:p>
    <w:sectPr w:rsidR="004C3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9D"/>
    <w:rsid w:val="00092466"/>
    <w:rsid w:val="000F2FA1"/>
    <w:rsid w:val="002B6270"/>
    <w:rsid w:val="004C329D"/>
    <w:rsid w:val="00676BAE"/>
    <w:rsid w:val="00B3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17FC"/>
  <w15:chartTrackingRefBased/>
  <w15:docId w15:val="{633FDE05-42F8-4217-A630-B4D0BDAF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Оковина</dc:creator>
  <cp:keywords/>
  <dc:description/>
  <cp:lastModifiedBy>Татьяна Оковина</cp:lastModifiedBy>
  <cp:revision>4</cp:revision>
  <cp:lastPrinted>2024-11-20T11:16:00Z</cp:lastPrinted>
  <dcterms:created xsi:type="dcterms:W3CDTF">2024-11-20T07:57:00Z</dcterms:created>
  <dcterms:modified xsi:type="dcterms:W3CDTF">2024-11-20T11:17:00Z</dcterms:modified>
</cp:coreProperties>
</file>